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D4CFD" w14:textId="77777777" w:rsidR="006A3C7C" w:rsidRPr="00526E36" w:rsidRDefault="006A3C7C" w:rsidP="006A3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F74DBBA" wp14:editId="611E2FC2">
            <wp:extent cx="502942" cy="68400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E3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526E36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"http://www.inet.hr/~box/images/grb-rh.gif" \* MERGEFORMATINET </w:instrText>
      </w:r>
      <w:r w:rsidRPr="00526E3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7B2F3A0F" w14:textId="77777777" w:rsidR="006A3C7C" w:rsidRPr="00526E36" w:rsidRDefault="006A3C7C" w:rsidP="006A3C7C">
      <w:pPr>
        <w:spacing w:before="60" w:after="16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VLADA REPUBLIKE HRVATSKE</w:t>
      </w:r>
    </w:p>
    <w:p w14:paraId="5DD33B79" w14:textId="77777777" w:rsidR="006A3C7C" w:rsidRPr="00526E36" w:rsidRDefault="006A3C7C" w:rsidP="006A3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9D6BB3" w14:textId="77777777" w:rsidR="00A473B2" w:rsidRPr="00526E36" w:rsidRDefault="00A473B2" w:rsidP="00A473B2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6E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</w:t>
      </w:r>
      <w:r w:rsidR="00AB5C3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26E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Zagreb, </w:t>
      </w:r>
      <w:r w:rsidR="002B6B05" w:rsidRPr="00526E36">
        <w:rPr>
          <w:rFonts w:ascii="Times New Roman" w:eastAsia="Times New Roman" w:hAnsi="Times New Roman" w:cs="Times New Roman"/>
          <w:sz w:val="24"/>
          <w:szCs w:val="24"/>
          <w:lang w:eastAsia="hr-HR"/>
        </w:rPr>
        <w:t>16. srpnja 2026</w:t>
      </w:r>
      <w:r w:rsidRPr="00526E3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139643B" w14:textId="77777777" w:rsidR="006A3C7C" w:rsidRPr="00526E36" w:rsidRDefault="006A3C7C" w:rsidP="006A3C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1C6F9BD" w14:textId="77777777" w:rsidR="006A3C7C" w:rsidRDefault="006A3C7C" w:rsidP="006A3C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9677404" w14:textId="77777777" w:rsidR="00526E36" w:rsidRDefault="00526E36" w:rsidP="006A3C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0DAABAD" w14:textId="77777777" w:rsidR="00526E36" w:rsidRDefault="00526E36" w:rsidP="006A3C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FF8DDBE" w14:textId="77777777" w:rsidR="00526E36" w:rsidRPr="00526E36" w:rsidRDefault="00526E36" w:rsidP="006A3C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95FB052" w14:textId="77777777" w:rsidR="006A3C7C" w:rsidRPr="00526E36" w:rsidRDefault="006A3C7C" w:rsidP="006A3C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6FBFBA7" w14:textId="77777777" w:rsidR="006A3C7C" w:rsidRPr="00526E36" w:rsidRDefault="006A3C7C" w:rsidP="006A3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  <w:gridCol w:w="7123"/>
      </w:tblGrid>
      <w:tr w:rsidR="006A3C7C" w:rsidRPr="00526E36" w14:paraId="0A0524E3" w14:textId="77777777" w:rsidTr="00D6339D">
        <w:tc>
          <w:tcPr>
            <w:tcW w:w="1951" w:type="dxa"/>
          </w:tcPr>
          <w:p w14:paraId="7BF2028B" w14:textId="77777777" w:rsidR="006A3C7C" w:rsidRPr="00526E36" w:rsidRDefault="006A3C7C" w:rsidP="00D6339D">
            <w:pPr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  <w:p w14:paraId="0E587646" w14:textId="77777777" w:rsidR="006A3C7C" w:rsidRPr="00526E36" w:rsidRDefault="006A3C7C" w:rsidP="00D633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E3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Predlagatelj</w:t>
            </w:r>
            <w:r w:rsidRPr="00526E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72BE24EE" w14:textId="77777777" w:rsidR="006A3C7C" w:rsidRPr="00526E36" w:rsidRDefault="006A3C7C" w:rsidP="00D633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9BC5EF" w14:textId="77777777" w:rsidR="006A3C7C" w:rsidRPr="00526E36" w:rsidRDefault="002B6B05" w:rsidP="00D633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E36">
              <w:rPr>
                <w:rFonts w:ascii="Times New Roman" w:eastAsia="Times New Roman" w:hAnsi="Times New Roman" w:cs="Times New Roman"/>
                <w:sz w:val="24"/>
                <w:szCs w:val="24"/>
              </w:rPr>
              <w:t>Sigurnosno-obavještajna agencija</w:t>
            </w:r>
          </w:p>
        </w:tc>
      </w:tr>
    </w:tbl>
    <w:p w14:paraId="0264E1C0" w14:textId="77777777" w:rsidR="006A3C7C" w:rsidRPr="00526E36" w:rsidRDefault="006A3C7C" w:rsidP="006A3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7132"/>
      </w:tblGrid>
      <w:tr w:rsidR="006A3C7C" w:rsidRPr="00526E36" w14:paraId="62353337" w14:textId="77777777" w:rsidTr="00D6339D">
        <w:tc>
          <w:tcPr>
            <w:tcW w:w="1951" w:type="dxa"/>
          </w:tcPr>
          <w:p w14:paraId="73352896" w14:textId="77777777" w:rsidR="006A3C7C" w:rsidRPr="00526E36" w:rsidRDefault="006A3C7C" w:rsidP="00D6339D">
            <w:pPr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  <w:p w14:paraId="5962F848" w14:textId="77777777" w:rsidR="006A3C7C" w:rsidRPr="00526E36" w:rsidRDefault="006A3C7C" w:rsidP="00D633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E3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Predmet</w:t>
            </w:r>
            <w:r w:rsidRPr="00526E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44DBC164" w14:textId="77777777" w:rsidR="006A3C7C" w:rsidRPr="00526E36" w:rsidRDefault="006A3C7C" w:rsidP="0036344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96EDFF" w14:textId="77777777" w:rsidR="006A3C7C" w:rsidRPr="00526E36" w:rsidRDefault="002B6B05" w:rsidP="0036344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E36">
              <w:rPr>
                <w:rFonts w:ascii="Times New Roman" w:eastAsia="Times New Roman" w:hAnsi="Times New Roman" w:cs="Times New Roman"/>
                <w:sz w:val="24"/>
                <w:szCs w:val="24"/>
              </w:rPr>
              <w:t>Prijedlog uredbe o provedbi Akta o kibernetičkoj solidarnosti (EU)</w:t>
            </w:r>
          </w:p>
        </w:tc>
      </w:tr>
    </w:tbl>
    <w:p w14:paraId="2DFAAE2E" w14:textId="77777777" w:rsidR="006A3C7C" w:rsidRPr="00526E36" w:rsidRDefault="006A3C7C" w:rsidP="006A3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4F8F574" w14:textId="77777777" w:rsidR="006A3C7C" w:rsidRPr="00526E36" w:rsidRDefault="006A3C7C" w:rsidP="006A3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ED1557" w14:textId="77777777" w:rsidR="006A3C7C" w:rsidRPr="00526E36" w:rsidRDefault="006A3C7C" w:rsidP="006A3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589F44" w14:textId="77777777" w:rsidR="006A3C7C" w:rsidRPr="00526E36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E2ECCA" w14:textId="77777777" w:rsidR="006A3C7C" w:rsidRPr="00526E36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A2C93D" w14:textId="77777777" w:rsidR="006A3C7C" w:rsidRPr="00526E36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F0A6B" w14:textId="77777777" w:rsidR="006A3C7C" w:rsidRPr="00526E36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0F7BDF" w14:textId="77777777" w:rsidR="006A3C7C" w:rsidRPr="00526E36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0FDB0C" w14:textId="77777777" w:rsidR="006A3C7C" w:rsidRPr="00526E36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534EAC" w14:textId="77777777" w:rsidR="006A3C7C" w:rsidRPr="00526E36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FE0B4D" w14:textId="77777777" w:rsidR="006A3C7C" w:rsidRPr="00526E36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047B9E" w14:textId="77777777" w:rsidR="006A3C7C" w:rsidRPr="00526E36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070C94" w14:textId="77777777" w:rsidR="006A3C7C" w:rsidRPr="00526E36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7A5BBC" w14:textId="77777777" w:rsidR="006A3C7C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E308F" w14:textId="77777777" w:rsidR="00526E36" w:rsidRDefault="00526E36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39C20F" w14:textId="77777777" w:rsidR="00526E36" w:rsidRPr="00526E36" w:rsidRDefault="00526E36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D66056" w14:textId="77777777" w:rsidR="006A3C7C" w:rsidRPr="00526E36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3AA77F" w14:textId="77777777" w:rsidR="006A3C7C" w:rsidRPr="00526E36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388E52" w14:textId="77777777" w:rsidR="006A3C7C" w:rsidRPr="00526E36" w:rsidRDefault="006A3C7C" w:rsidP="006A3C7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B8E22A" w14:textId="77777777" w:rsidR="006A3C7C" w:rsidRPr="00526E36" w:rsidRDefault="006A3C7C" w:rsidP="006A3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FC94131" w14:textId="77777777" w:rsidR="008020C5" w:rsidRPr="00526E36" w:rsidRDefault="00526E36" w:rsidP="00526E36">
      <w:pPr>
        <w:rPr>
          <w:rFonts w:ascii="Times New Roman" w:eastAsia="Times New Roman" w:hAnsi="Times New Roman" w:cs="Times New Roman"/>
          <w:color w:val="404040"/>
          <w:spacing w:val="20"/>
          <w:sz w:val="20"/>
          <w:szCs w:val="20"/>
        </w:rPr>
      </w:pPr>
      <w:r>
        <w:rPr>
          <w:rFonts w:ascii="Times New Roman" w:eastAsia="Times New Roman" w:hAnsi="Times New Roman" w:cs="Times New Roman"/>
          <w:color w:val="404040"/>
          <w:spacing w:val="20"/>
          <w:sz w:val="20"/>
          <w:szCs w:val="20"/>
        </w:rPr>
        <w:t xml:space="preserve"> </w:t>
      </w:r>
      <w:r w:rsidR="00EC3C60">
        <w:rPr>
          <w:rFonts w:ascii="Times New Roman" w:eastAsia="Times New Roman" w:hAnsi="Times New Roman" w:cs="Times New Roman"/>
          <w:color w:val="40404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pacing w:val="20"/>
          <w:sz w:val="20"/>
          <w:szCs w:val="20"/>
        </w:rPr>
        <w:t xml:space="preserve">   </w:t>
      </w:r>
      <w:r w:rsidR="006A3C7C" w:rsidRPr="00526E36">
        <w:rPr>
          <w:rFonts w:ascii="Times New Roman" w:eastAsia="Times New Roman" w:hAnsi="Times New Roman" w:cs="Times New Roman"/>
          <w:color w:val="404040"/>
          <w:spacing w:val="20"/>
          <w:sz w:val="20"/>
          <w:szCs w:val="20"/>
        </w:rPr>
        <w:t xml:space="preserve">Banski dvori | Trg Sv. Marka 2  | 10000 Zagreb | tel. 01 4569 222 | </w:t>
      </w:r>
      <w:r w:rsidRPr="00526E36">
        <w:rPr>
          <w:rFonts w:ascii="Times New Roman" w:eastAsia="Times New Roman" w:hAnsi="Times New Roman" w:cs="Times New Roman"/>
          <w:color w:val="404040"/>
          <w:spacing w:val="20"/>
          <w:sz w:val="20"/>
          <w:szCs w:val="20"/>
        </w:rPr>
        <w:t>vla</w:t>
      </w:r>
      <w:r w:rsidR="006A3C7C" w:rsidRPr="00526E36">
        <w:rPr>
          <w:rFonts w:ascii="Times New Roman" w:eastAsia="Times New Roman" w:hAnsi="Times New Roman" w:cs="Times New Roman"/>
          <w:color w:val="404040"/>
          <w:spacing w:val="20"/>
          <w:sz w:val="20"/>
          <w:szCs w:val="20"/>
        </w:rPr>
        <w:t>da.gov.hr</w:t>
      </w:r>
    </w:p>
    <w:p w14:paraId="46D6F022" w14:textId="77777777" w:rsidR="002B6B05" w:rsidRPr="00526E36" w:rsidRDefault="002B6B05" w:rsidP="006A3C7C">
      <w:pPr>
        <w:jc w:val="center"/>
        <w:rPr>
          <w:rFonts w:ascii="Times New Roman" w:eastAsia="Times New Roman" w:hAnsi="Times New Roman" w:cs="Times New Roman"/>
          <w:color w:val="404040"/>
          <w:spacing w:val="20"/>
          <w:sz w:val="24"/>
          <w:szCs w:val="24"/>
        </w:rPr>
      </w:pPr>
    </w:p>
    <w:p w14:paraId="3EC72171" w14:textId="77777777" w:rsidR="002B6B05" w:rsidRPr="00526E36" w:rsidRDefault="002B6B05" w:rsidP="006A3C7C">
      <w:pPr>
        <w:jc w:val="center"/>
        <w:rPr>
          <w:rFonts w:ascii="Times New Roman" w:eastAsia="Times New Roman" w:hAnsi="Times New Roman" w:cs="Times New Roman"/>
          <w:color w:val="404040"/>
          <w:spacing w:val="20"/>
          <w:sz w:val="24"/>
          <w:szCs w:val="24"/>
        </w:rPr>
      </w:pPr>
    </w:p>
    <w:p w14:paraId="785AC4C3" w14:textId="77777777" w:rsidR="002B6B05" w:rsidRPr="00526E36" w:rsidRDefault="002B6B05" w:rsidP="002B6B05">
      <w:pPr>
        <w:pStyle w:val="t-9-8"/>
        <w:spacing w:before="0" w:beforeAutospacing="0" w:after="0" w:afterAutospacing="0"/>
        <w:jc w:val="right"/>
        <w:rPr>
          <w:b/>
          <w:bCs/>
        </w:rPr>
      </w:pPr>
      <w:r w:rsidRPr="00526E36">
        <w:rPr>
          <w:b/>
          <w:bCs/>
        </w:rPr>
        <w:t>Prijedlog</w:t>
      </w:r>
    </w:p>
    <w:p w14:paraId="4D3B6F70" w14:textId="77777777" w:rsidR="002B6B05" w:rsidRPr="00526E36" w:rsidRDefault="002B6B05" w:rsidP="002B6B05">
      <w:pPr>
        <w:pStyle w:val="t-9-8"/>
        <w:spacing w:before="0" w:beforeAutospacing="0" w:after="0" w:afterAutospacing="0"/>
        <w:jc w:val="both"/>
      </w:pPr>
    </w:p>
    <w:p w14:paraId="7C2F0C9A" w14:textId="77777777" w:rsidR="00526E36" w:rsidRDefault="00526E36" w:rsidP="002B6B05">
      <w:pPr>
        <w:pStyle w:val="t-9-8"/>
        <w:spacing w:before="0" w:beforeAutospacing="0" w:after="0" w:afterAutospacing="0"/>
        <w:jc w:val="both"/>
      </w:pPr>
    </w:p>
    <w:p w14:paraId="340365E2" w14:textId="77777777" w:rsidR="002B6B05" w:rsidRPr="00526E36" w:rsidRDefault="00E70560" w:rsidP="002B6B05">
      <w:pPr>
        <w:pStyle w:val="t-9-8"/>
        <w:spacing w:before="0" w:beforeAutospacing="0" w:after="0" w:afterAutospacing="0"/>
        <w:jc w:val="both"/>
      </w:pPr>
      <w:r>
        <w:tab/>
      </w:r>
      <w:r w:rsidR="002B6B05" w:rsidRPr="00526E36">
        <w:t>Na temelju članka 30. stavka 2. Zakona o Vladi Republike Hrvatske (»Narodne novine«, br. 150/11., 119/14., 93/16., 116/18., 80/22. i 78/24.), Vlada Republike Hrvatske je na sjednici održanoj dana ______ 2026. donijela</w:t>
      </w:r>
    </w:p>
    <w:p w14:paraId="01686559" w14:textId="77777777" w:rsidR="002B6B05" w:rsidRPr="00526E36" w:rsidRDefault="002B6B05" w:rsidP="002B6B0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D04BD6F" w14:textId="77777777" w:rsidR="002B6B05" w:rsidRPr="00526E36" w:rsidRDefault="002B6B05" w:rsidP="002B6B0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26E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UREDBU </w:t>
      </w:r>
    </w:p>
    <w:p w14:paraId="59E40458" w14:textId="77777777" w:rsidR="002B6B05" w:rsidRPr="00526E36" w:rsidRDefault="00D6339D" w:rsidP="002B6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 provedbi Akta o kibernetičkoj solidarnosti </w:t>
      </w:r>
    </w:p>
    <w:p w14:paraId="1B879214" w14:textId="77777777" w:rsidR="002B6B05" w:rsidRPr="00526E36" w:rsidRDefault="002B6B05" w:rsidP="002B6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AFBCCDA" w14:textId="77777777" w:rsidR="002B6B05" w:rsidRPr="00E70560" w:rsidRDefault="002B6B05" w:rsidP="002B6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0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OPĆE ODREDBE</w:t>
      </w:r>
    </w:p>
    <w:p w14:paraId="68EE9AE3" w14:textId="77777777" w:rsidR="002B6B05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4B8F28C" w14:textId="77777777" w:rsidR="00E70560" w:rsidRPr="00526E36" w:rsidRDefault="00E70560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63DB6E7" w14:textId="77777777" w:rsidR="002B6B05" w:rsidRPr="00E70560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705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Članak 1.</w:t>
      </w:r>
    </w:p>
    <w:p w14:paraId="689EB826" w14:textId="77777777" w:rsidR="002B6B05" w:rsidRPr="00526E36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C0B69CA" w14:textId="77777777" w:rsidR="002B6B05" w:rsidRPr="00526E36" w:rsidRDefault="002B6B05" w:rsidP="002B6B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Ovom Uredbom utvrđuju se nadležna tijela i ovlasti nadležnih tijela u svrhu provedbe Uredbe (EU) 2025/38  </w:t>
      </w:r>
      <w:r w:rsidRPr="00526E36">
        <w:rPr>
          <w:rFonts w:ascii="Times New Roman" w:hAnsi="Times New Roman" w:cs="Times New Roman"/>
          <w:sz w:val="24"/>
          <w:szCs w:val="24"/>
        </w:rPr>
        <w:t>Europskog parlamenta i Vijeća od 19. prosinca 2024. o utvrđivanju mjera za povećanje solidarnosti i kapaciteta u Uniji za otkrivanje kibernetičkih prijetnji i incidenata, pripremu za njih i odgovor na njih te o izmjeni Uredbe (EU) 2021/694 (Akt o kibernetičkoj solidarnosti) – (u daljnjem tekstu: Uredba (EU) 2025/38).</w:t>
      </w:r>
    </w:p>
    <w:p w14:paraId="4CE63802" w14:textId="77777777" w:rsidR="002B6B05" w:rsidRPr="00526E36" w:rsidRDefault="002B6B05" w:rsidP="002B6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6FF8576" w14:textId="77777777" w:rsidR="002B6B05" w:rsidRPr="00E70560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705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Članak 2.</w:t>
      </w:r>
    </w:p>
    <w:p w14:paraId="03AFC674" w14:textId="77777777" w:rsidR="002B6B05" w:rsidRPr="00526E36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5D07AB" w14:textId="77777777" w:rsidR="002B6B05" w:rsidRPr="00526E36" w:rsidRDefault="002B6B05" w:rsidP="002B6B05">
      <w:pPr>
        <w:pStyle w:val="ListParagraph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26E36">
        <w:rPr>
          <w:rFonts w:ascii="Times New Roman" w:eastAsia="Times New Roman" w:hAnsi="Times New Roman" w:cs="Times New Roman"/>
          <w:sz w:val="24"/>
          <w:szCs w:val="24"/>
          <w:lang w:eastAsia="zh-CN"/>
        </w:rPr>
        <w:t>Pojmovi koji se koriste u ovoj Uredbi imaju značenje utvrđeno Uredbom (EU) 2025/38, zakonom kojim se uređuje kibernetička sigurnost i propisima donesenim na temelju tog zakona.</w:t>
      </w:r>
    </w:p>
    <w:p w14:paraId="50FBCF16" w14:textId="77777777" w:rsidR="002B6B05" w:rsidRPr="00526E36" w:rsidRDefault="002B6B05" w:rsidP="002B6B05">
      <w:pPr>
        <w:pStyle w:val="ListParagraph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26E36">
        <w:rPr>
          <w:rFonts w:ascii="Times New Roman" w:eastAsia="Times New Roman" w:hAnsi="Times New Roman" w:cs="Times New Roman"/>
          <w:sz w:val="24"/>
          <w:szCs w:val="24"/>
          <w:lang w:eastAsia="zh-CN"/>
        </w:rPr>
        <w:t>Izrazi koji se koriste u ovoj Uredbi, a imaju rodno značenje odnose se jednako na muški i ženski rod.</w:t>
      </w:r>
    </w:p>
    <w:p w14:paraId="67446006" w14:textId="77777777" w:rsidR="002B6B05" w:rsidRPr="00526E36" w:rsidRDefault="002B6B05" w:rsidP="002B6B05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524A8A3" w14:textId="77777777" w:rsidR="002B6B05" w:rsidRPr="00E70560" w:rsidRDefault="002B6B05" w:rsidP="002B6B05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0560">
        <w:rPr>
          <w:rFonts w:ascii="Times New Roman" w:hAnsi="Times New Roman" w:cs="Times New Roman"/>
          <w:b/>
          <w:sz w:val="24"/>
          <w:szCs w:val="24"/>
          <w:lang w:eastAsia="zh-CN"/>
        </w:rPr>
        <w:t>II. NADLEŽNA TIJELA I NJIHOVE OBVEZE</w:t>
      </w:r>
    </w:p>
    <w:p w14:paraId="2A66429E" w14:textId="77777777" w:rsidR="002B6B05" w:rsidRPr="00E70560" w:rsidRDefault="002B6B05" w:rsidP="002B6B05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016733A" w14:textId="77777777" w:rsidR="002B6B05" w:rsidRPr="00E70560" w:rsidRDefault="002B6B05" w:rsidP="002B6B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0560">
        <w:rPr>
          <w:rFonts w:ascii="Times New Roman" w:hAnsi="Times New Roman" w:cs="Times New Roman"/>
          <w:b/>
          <w:sz w:val="24"/>
          <w:szCs w:val="24"/>
          <w:lang w:eastAsia="zh-CN"/>
        </w:rPr>
        <w:t>Članak 3.</w:t>
      </w:r>
    </w:p>
    <w:p w14:paraId="684F4B04" w14:textId="77777777" w:rsidR="002B6B05" w:rsidRPr="00526E36" w:rsidRDefault="002B6B05" w:rsidP="002B6B0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44FDB537" w14:textId="77777777" w:rsidR="002B6B05" w:rsidRPr="00526E36" w:rsidRDefault="002B6B05" w:rsidP="002B6B05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Nadležna tijela za provedbu Uredbe (EU) 2025/38 i ove Uredbe su:</w:t>
      </w:r>
    </w:p>
    <w:p w14:paraId="541DD3E0" w14:textId="77777777" w:rsidR="002B6B05" w:rsidRPr="00526E36" w:rsidRDefault="002B6B05" w:rsidP="002B6B05">
      <w:pPr>
        <w:pStyle w:val="ListParagraph"/>
        <w:numPr>
          <w:ilvl w:val="0"/>
          <w:numId w:val="1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Sigurnosno-obavještajna agencija i</w:t>
      </w:r>
    </w:p>
    <w:p w14:paraId="17560A80" w14:textId="77777777" w:rsidR="002B6B05" w:rsidRPr="00526E36" w:rsidRDefault="002B6B05" w:rsidP="002B6B05">
      <w:pPr>
        <w:pStyle w:val="ListParagraph"/>
        <w:numPr>
          <w:ilvl w:val="0"/>
          <w:numId w:val="1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21631118"/>
      <w:r w:rsidRPr="00526E36">
        <w:rPr>
          <w:rFonts w:ascii="Times New Roman" w:eastAsia="Times New Roman" w:hAnsi="Times New Roman" w:cs="Times New Roman"/>
          <w:sz w:val="24"/>
          <w:szCs w:val="24"/>
        </w:rPr>
        <w:t>Hrvatska akademska i istraživačka mreža – CARNet</w:t>
      </w:r>
      <w:bookmarkEnd w:id="0"/>
      <w:r w:rsidRPr="00526E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DD86F9" w14:textId="77777777" w:rsidR="002B6B05" w:rsidRPr="00526E36" w:rsidRDefault="002B6B05" w:rsidP="002B6B05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Poslove nadležnog tijela iz stavka 1. ovog</w:t>
      </w:r>
      <w:r w:rsidR="00E7056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 članka u Sigurnosno-obavještajnoj agenciji obavlja Nacionalni centar za kibernetičku sigurnost. </w:t>
      </w:r>
    </w:p>
    <w:p w14:paraId="7F8FDA51" w14:textId="77777777" w:rsidR="002B6B05" w:rsidRPr="00526E36" w:rsidRDefault="002B6B05" w:rsidP="002B6B05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Poslove nadležnog tijela iz stavka 1. ovog</w:t>
      </w:r>
      <w:r w:rsidR="00E7056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 članka u Hrvatskoj akademskoj i istraživačkoj mreži – CARNet obavlja Nacionalni CERT.</w:t>
      </w:r>
    </w:p>
    <w:p w14:paraId="4CB749CA" w14:textId="77777777" w:rsidR="002B6B05" w:rsidRPr="00526E36" w:rsidRDefault="002B6B05" w:rsidP="002B6B0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E96A7AC" w14:textId="77777777" w:rsidR="002B6B05" w:rsidRPr="00E70560" w:rsidRDefault="002B6B05" w:rsidP="002B6B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0560">
        <w:rPr>
          <w:rFonts w:ascii="Times New Roman" w:hAnsi="Times New Roman" w:cs="Times New Roman"/>
          <w:b/>
          <w:sz w:val="24"/>
          <w:szCs w:val="24"/>
          <w:lang w:eastAsia="zh-CN"/>
        </w:rPr>
        <w:t>Članak 4.</w:t>
      </w:r>
    </w:p>
    <w:p w14:paraId="64AB2A6E" w14:textId="77777777" w:rsidR="002B6B05" w:rsidRPr="00526E36" w:rsidRDefault="002B6B05" w:rsidP="002B6B0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587999A" w14:textId="77777777" w:rsidR="002B6B05" w:rsidRPr="00526E36" w:rsidRDefault="002B6B05" w:rsidP="002B6B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Nacionalni centar za kibernetičku sigurnost Sigurnosno-obavještajne agencije obavlja sljedeće poslove:</w:t>
      </w:r>
    </w:p>
    <w:p w14:paraId="0E1C620B" w14:textId="77777777" w:rsidR="002B6B05" w:rsidRPr="00526E36" w:rsidRDefault="002B6B05" w:rsidP="002B6B0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a) u svojstvu središnjeg državnog tijela za kibernetičku sigurnost i tijela koje razvija i upravlja nacionalnim sustavom za otkrivanje kibernetičkih prijetnji i zaštitu kibernetičkog </w:t>
      </w:r>
      <w:r w:rsidRPr="00526E36">
        <w:rPr>
          <w:rFonts w:ascii="Times New Roman" w:eastAsia="Times New Roman" w:hAnsi="Times New Roman" w:cs="Times New Roman"/>
          <w:sz w:val="24"/>
          <w:szCs w:val="24"/>
        </w:rPr>
        <w:lastRenderedPageBreak/>
        <w:t>prostora obavlja poslove nacionalnog kibernetičkog centra, u skladu s odredbom članka 4. Uredbe (EU) 2025/38</w:t>
      </w:r>
    </w:p>
    <w:p w14:paraId="71EA0334" w14:textId="77777777" w:rsidR="002B6B05" w:rsidRPr="00526E36" w:rsidRDefault="002B6B05" w:rsidP="002B6B0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b) u svojstvu CSIRT-a </w:t>
      </w:r>
      <w:bookmarkStart w:id="1" w:name="_Hlk221796252"/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iz područja svoje sektorske nadležnosti </w:t>
      </w:r>
      <w:bookmarkEnd w:id="1"/>
      <w:r w:rsidRPr="00526E36">
        <w:rPr>
          <w:rFonts w:ascii="Times New Roman" w:eastAsia="Times New Roman" w:hAnsi="Times New Roman" w:cs="Times New Roman"/>
          <w:sz w:val="24"/>
          <w:szCs w:val="24"/>
        </w:rPr>
        <w:t>obavlja poslove tijela odgovornog za koordinirano testiranje pripravnosti subjekata radi provedbe aktivnosti u skladu s odredbom članka 12. stavka 7. Uredbe (EU) 2025/38</w:t>
      </w:r>
    </w:p>
    <w:p w14:paraId="3989DF79" w14:textId="77777777" w:rsidR="002B6B05" w:rsidRPr="00526E36" w:rsidRDefault="002B6B05" w:rsidP="002B6B0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bookmarkStart w:id="2" w:name="_Hlk220335107"/>
      <w:r w:rsidRPr="00526E36">
        <w:rPr>
          <w:rFonts w:ascii="Times New Roman" w:eastAsia="Times New Roman" w:hAnsi="Times New Roman" w:cs="Times New Roman"/>
          <w:sz w:val="24"/>
          <w:szCs w:val="24"/>
        </w:rPr>
        <w:t>u svojstvu tijela za upravljanje kibernetičkim krizama ili u svojstvu CSIRT-a iz područja svoje sektorske nadležnosti može biti korisnik usluga koje se pružaju iz pričuve Europske unije za kibernetičku sigurnost, u skladu s odredbom članka 14. stavka 3. točke (a) Uredbe EU 2025/38</w:t>
      </w:r>
    </w:p>
    <w:p w14:paraId="794EE8EA" w14:textId="77777777" w:rsidR="002B6B05" w:rsidRPr="00526E36" w:rsidRDefault="002B6B05" w:rsidP="002B6B0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d) u svojstvu jedinstvene kontaktne točke šalje zahtjeve javnom naručitelju za potporu iz pričuve </w:t>
      </w:r>
      <w:r w:rsidRPr="00526E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Europske unije za kibernetičku sigurnost na prijedlog korisnika iz točke c) ovog</w:t>
      </w:r>
      <w:r w:rsidR="00E705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526E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članka ili korisnika iz članka 5. stavka 1. točke b) ove Uredbe, u skladu s odredbom članka 15. stavka 3. točke (a) Uredbe (EU) 2025/38</w:t>
      </w:r>
    </w:p>
    <w:bookmarkEnd w:id="2"/>
    <w:p w14:paraId="634A4F8B" w14:textId="77777777" w:rsidR="002B6B05" w:rsidRPr="00526E36" w:rsidRDefault="002B6B05" w:rsidP="002B6B0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e) u svojstvu tijela za upravljanje kibernetičkim krizama, jedinstvene kontaktne točke, CSIRT-a iz područja svoje sektorske nadležnosti i CSIRT koordinatora za otkrivanje ranjivosti te po potrebi u suradnji s Hrvatskom akademskom i istraživačkom mrežom - CARNet provodi sve aktivnosti radi povećanja otpornosti Europske unije kroz analizu značajnih incidenata i incidenata velikih razmjera, u skladu s odredbom članka 21. Uredbe (EU) 2025/38.</w:t>
      </w:r>
    </w:p>
    <w:p w14:paraId="34DA6F1F" w14:textId="77777777" w:rsidR="002B6B05" w:rsidRPr="00526E36" w:rsidRDefault="002B6B05" w:rsidP="002B6B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AE5DA1E" w14:textId="77777777" w:rsidR="002B6B05" w:rsidRPr="00E70560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7056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5.</w:t>
      </w:r>
    </w:p>
    <w:p w14:paraId="1EED9348" w14:textId="77777777" w:rsidR="002B6B05" w:rsidRPr="00526E36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B37F797" w14:textId="77777777" w:rsidR="002B6B05" w:rsidRPr="00526E36" w:rsidRDefault="002B6B05" w:rsidP="002B6B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26E3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Nacionalni CERT Hrvatske akademske i istraživačke mreže – CARNet obavlja sljedeće poslove:</w:t>
      </w:r>
    </w:p>
    <w:p w14:paraId="4D222BCE" w14:textId="77777777" w:rsidR="002B6B05" w:rsidRPr="00526E36" w:rsidRDefault="002B6B05" w:rsidP="002B6B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a) u svojstvu CSIRT-a iz područja svoje sektorske nadležnosti obavlja poslove tijela odgovornog za koordinirano testiranje pripravnosti subjekata radi provedbe aktivnosti u skladu s odredbom članka 12. stavka 7. Uredbe (EU) 2025/38</w:t>
      </w:r>
    </w:p>
    <w:p w14:paraId="32F75068" w14:textId="77777777" w:rsidR="002B6B05" w:rsidRPr="00526E36" w:rsidRDefault="002B6B05" w:rsidP="002B6B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b) u svojstvu CSIRT-a iz područja svoje sektorske nadležnosti može biti korisnik usluga koje se pružaju iz pričuve Europske unije za kibernetičku sigurnost, u skladu s odredbom članka 14. stavka 3. točke (a) Uredbe EU 2025/38</w:t>
      </w:r>
    </w:p>
    <w:p w14:paraId="54D48610" w14:textId="77777777" w:rsidR="002B6B05" w:rsidRPr="00526E36" w:rsidRDefault="002B6B05" w:rsidP="002B6B05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c) u svojstvu CSIRT-a iz područja svoje sektorske nadležnosti</w:t>
      </w:r>
      <w:r w:rsidRPr="00526E3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po potrebi u suradnji s Nacionalnim centrom za kibernetičku sigurnost Sigurnosno-obavještajne agencije </w:t>
      </w:r>
      <w:r w:rsidRPr="00526E36">
        <w:rPr>
          <w:rFonts w:ascii="Times New Roman" w:eastAsia="Times New Roman" w:hAnsi="Times New Roman" w:cs="Times New Roman"/>
          <w:sz w:val="24"/>
          <w:szCs w:val="24"/>
        </w:rPr>
        <w:t>provodi sve aktivnosti radi povećanja otpornosti Europske unije kroz analizu značajnih incidenata i incidenata velikih razmjera, u skladu s odredbom članka 21. Uredbe (EU) 2025/38.</w:t>
      </w:r>
    </w:p>
    <w:p w14:paraId="7827FD4F" w14:textId="77777777" w:rsidR="002B6B05" w:rsidRPr="00526E36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2DB650" w14:textId="77777777" w:rsidR="002B6B05" w:rsidRPr="00E70560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560">
        <w:rPr>
          <w:rFonts w:ascii="Times New Roman" w:eastAsia="Times New Roman" w:hAnsi="Times New Roman" w:cs="Times New Roman"/>
          <w:b/>
          <w:sz w:val="24"/>
          <w:szCs w:val="24"/>
        </w:rPr>
        <w:t>III. ZAŠTITA PODATAKA</w:t>
      </w:r>
    </w:p>
    <w:p w14:paraId="41B7E338" w14:textId="77777777" w:rsidR="002B6B05" w:rsidRPr="00526E36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94B21C" w14:textId="77777777" w:rsidR="002B6B05" w:rsidRPr="00E70560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560">
        <w:rPr>
          <w:rFonts w:ascii="Times New Roman" w:eastAsia="Times New Roman" w:hAnsi="Times New Roman" w:cs="Times New Roman"/>
          <w:b/>
          <w:sz w:val="24"/>
          <w:szCs w:val="24"/>
        </w:rPr>
        <w:t>Članak 6.</w:t>
      </w:r>
    </w:p>
    <w:p w14:paraId="5181C30C" w14:textId="77777777" w:rsidR="002B6B05" w:rsidRPr="00526E36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248C41" w14:textId="77777777" w:rsidR="002B6B05" w:rsidRPr="00526E36" w:rsidRDefault="002B6B05" w:rsidP="002B6B05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Zaštita informacija koje se dijele u primjeni Uredbe (EU) 2025/38 u okviru europskog sustava uzbunjivanja u području kibernetičke sigurnosti i u okviru europskog mehanizma za istraživanje kibernetičkih sigurnosnih incidenata osigurava se primjenom propisa kojima se u Europskoj uniji i Republici Hrvatskoj uređuje tajnost podataka i informacijska sigurnost, kao i korištenjem </w:t>
      </w:r>
      <w:r w:rsidRPr="00526E36">
        <w:rPr>
          <w:rFonts w:ascii="Times New Roman" w:eastAsia="Times New Roman" w:hAnsi="Times New Roman" w:cs="Times New Roman"/>
          <w:i/>
          <w:iCs/>
          <w:sz w:val="24"/>
          <w:szCs w:val="24"/>
        </w:rPr>
        <w:t>Traffic Light Protocola</w:t>
      </w: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 (Semafor protokol za usklađeno postupanje pri razmjeni i dijeljenju podataka) – TLP protokol.</w:t>
      </w:r>
    </w:p>
    <w:p w14:paraId="6725A534" w14:textId="77777777" w:rsidR="002B6B05" w:rsidRPr="00526E36" w:rsidRDefault="002B6B05" w:rsidP="002B6B05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Svaka obrada osobnih podataka u primjeni Uredbe (EU) 2025/38 provodi se u skladu s pravom Europske unije i Republike Hrvatske i samo u svrhu učinkovitosti suradnje osigurane Uredbom (EU) 2025/38. </w:t>
      </w:r>
    </w:p>
    <w:p w14:paraId="2A3FA504" w14:textId="77777777" w:rsidR="002B6B05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AA5E39" w14:textId="77777777" w:rsidR="00E70560" w:rsidRPr="00526E36" w:rsidRDefault="00E70560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ED8D65" w14:textId="77777777" w:rsidR="002B6B05" w:rsidRPr="00E70560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5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IV. ZAVRŠNA ODREDBA</w:t>
      </w:r>
    </w:p>
    <w:p w14:paraId="2456299E" w14:textId="77777777" w:rsidR="002B6B05" w:rsidRPr="00526E36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8768A5" w14:textId="77777777" w:rsidR="002B6B05" w:rsidRPr="00E70560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560">
        <w:rPr>
          <w:rFonts w:ascii="Times New Roman" w:eastAsia="Times New Roman" w:hAnsi="Times New Roman" w:cs="Times New Roman"/>
          <w:b/>
          <w:sz w:val="24"/>
          <w:szCs w:val="24"/>
        </w:rPr>
        <w:t>Članak 7.</w:t>
      </w:r>
    </w:p>
    <w:p w14:paraId="1DC6380B" w14:textId="77777777" w:rsidR="002B6B05" w:rsidRPr="00526E36" w:rsidRDefault="002B6B05" w:rsidP="002B6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60B704" w14:textId="77777777" w:rsidR="002B6B05" w:rsidRPr="00526E36" w:rsidRDefault="002B6B05" w:rsidP="002B6B0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Ova Uredba stupa na snagu osmoga dana od dana objave u »Narodnim novinama«.</w:t>
      </w:r>
    </w:p>
    <w:p w14:paraId="1159F710" w14:textId="77777777" w:rsidR="002B6B05" w:rsidRPr="00526E36" w:rsidRDefault="002B6B05" w:rsidP="002B6B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367D5C9" w14:textId="77777777" w:rsidR="002B6B05" w:rsidRPr="00526E36" w:rsidRDefault="00E70560" w:rsidP="002B6B0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O B R A Z L O </w:t>
      </w:r>
      <w:r w:rsidR="002B6B05" w:rsidRPr="00526E36">
        <w:rPr>
          <w:rFonts w:ascii="Times New Roman" w:eastAsia="Times New Roman" w:hAnsi="Times New Roman" w:cs="Times New Roman"/>
          <w:b/>
          <w:bCs/>
          <w:sz w:val="24"/>
          <w:szCs w:val="24"/>
        </w:rPr>
        <w:t>Ž E NJ E</w:t>
      </w:r>
    </w:p>
    <w:p w14:paraId="018169F9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CB22CA" w14:textId="77777777" w:rsidR="002B6B05" w:rsidRPr="00526E36" w:rsidRDefault="002B6B05" w:rsidP="002B6B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6E36">
        <w:rPr>
          <w:rFonts w:ascii="Times New Roman" w:hAnsi="Times New Roman" w:cs="Times New Roman"/>
          <w:sz w:val="24"/>
          <w:szCs w:val="24"/>
        </w:rPr>
        <w:t xml:space="preserve">Uredba (EU) 2025/38 Europskog parlamenta i Vijeća od 19. prosinca 2024. o utvrđivanju mjera za povećanje solidarnosti i kapaciteta u Uniji za otkrivanje kibernetičkih prijetnji i incidenata, pripremu za njih i odgovor na njih te o izmjeni Uredbe (EU) 2021/694 (Akt o kibernetičkoj solidarnosti) (u daljnjem tekstu: Uredba (EU) 2025/38) stupila je na snagu 4. veljače 2025. i izravno je primjenjiva u svim državama članicama Europske unije. </w:t>
      </w:r>
    </w:p>
    <w:p w14:paraId="78027519" w14:textId="77777777" w:rsidR="002B6B05" w:rsidRPr="00526E36" w:rsidRDefault="002B6B05" w:rsidP="002B6B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5343F6" w14:textId="77777777" w:rsidR="002B6B05" w:rsidRPr="00526E36" w:rsidRDefault="002B6B05" w:rsidP="002B6B05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26E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Uredba (EU) 2025/38 usmjerena je na širu izgradnju sposobnosti Unije za odgovor na kibernetičke incidente i njome su uspostavljeni:</w:t>
      </w:r>
    </w:p>
    <w:p w14:paraId="4262DBDB" w14:textId="77777777" w:rsidR="002B6B05" w:rsidRPr="00526E36" w:rsidRDefault="002B6B05" w:rsidP="002B6B0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26E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europski sustav uzbunjivanja u području kibernetičke sigurnosti, kroz dobrovoljno povezivanje nacionalnih i prekograničnih kibernetičkih centara, </w:t>
      </w:r>
    </w:p>
    <w:p w14:paraId="65992FD5" w14:textId="77777777" w:rsidR="002B6B05" w:rsidRPr="00526E36" w:rsidRDefault="002B6B05" w:rsidP="002B6B0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26E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mehanizam za izvanredne kibernetičke sigurnosne situacije, kroz koordinirano testiranje pripravnosti i pričuvu Europske unije za kibernetičku sigurnost i</w:t>
      </w:r>
    </w:p>
    <w:p w14:paraId="40CCDEF6" w14:textId="77777777" w:rsidR="002B6B05" w:rsidRPr="00526E36" w:rsidRDefault="002B6B05" w:rsidP="002B6B0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26E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europski mehanizam za istraživanje kibernetičkih sigurnosnih incidenata.</w:t>
      </w:r>
    </w:p>
    <w:p w14:paraId="0E926261" w14:textId="77777777" w:rsidR="002B6B05" w:rsidRPr="00526E36" w:rsidRDefault="002B6B05" w:rsidP="002B6B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D4E301" w14:textId="77777777" w:rsidR="002B6B05" w:rsidRPr="00526E36" w:rsidRDefault="002B6B05" w:rsidP="002B6B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6E36">
        <w:rPr>
          <w:rFonts w:ascii="Times New Roman" w:hAnsi="Times New Roman" w:cs="Times New Roman"/>
          <w:sz w:val="24"/>
          <w:szCs w:val="24"/>
        </w:rPr>
        <w:t>Za provedbu Uredbe (EU) 2025/38 u Republici Hrvatskoj potrebno je odrediti ovlasti, zadaće i nadležnosti nacionalnih tijela.</w:t>
      </w:r>
    </w:p>
    <w:p w14:paraId="221566F2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B13A1" w14:textId="77777777" w:rsidR="002B6B05" w:rsidRPr="00526E36" w:rsidRDefault="002B6B05" w:rsidP="002B6B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26E36">
        <w:rPr>
          <w:rFonts w:ascii="Times New Roman" w:hAnsi="Times New Roman" w:cs="Times New Roman"/>
          <w:sz w:val="24"/>
          <w:szCs w:val="24"/>
        </w:rPr>
        <w:t>Prijedlog Uredbe o</w:t>
      </w: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 provedbi Uredbe (EU) 2025/38 </w:t>
      </w:r>
      <w:r w:rsidRPr="00526E36">
        <w:rPr>
          <w:rFonts w:ascii="Times New Roman" w:hAnsi="Times New Roman" w:cs="Times New Roman"/>
          <w:sz w:val="24"/>
          <w:szCs w:val="24"/>
        </w:rPr>
        <w:t xml:space="preserve">(u daljnjem tekstu: Uredba o provedbi Uredbe (EU) 2025/38) izradila je Međuresorna radna skupina, osnovana Odlukom Sigurnosno-obavještajne agencije o osnivanju Međuresorne radne skupine za izradu </w:t>
      </w:r>
      <w:bookmarkStart w:id="3" w:name="_Hlk216960888"/>
      <w:r w:rsidRPr="00526E36">
        <w:rPr>
          <w:rFonts w:ascii="Times New Roman" w:hAnsi="Times New Roman" w:cs="Times New Roman"/>
          <w:sz w:val="24"/>
          <w:szCs w:val="24"/>
        </w:rPr>
        <w:t xml:space="preserve">Uredbe o provedbi Uredbe (EU) 2025/38 </w:t>
      </w:r>
      <w:bookmarkEnd w:id="3"/>
      <w:r w:rsidRPr="00526E36">
        <w:rPr>
          <w:rFonts w:ascii="Times New Roman" w:hAnsi="Times New Roman" w:cs="Times New Roman"/>
          <w:sz w:val="24"/>
          <w:szCs w:val="24"/>
        </w:rPr>
        <w:t>KLASA: 650-09/25-01/30, URBROJ: 539-1701/1367-25-1 od 24. prosinca 2025.</w:t>
      </w:r>
    </w:p>
    <w:p w14:paraId="6BCCC66D" w14:textId="77777777" w:rsidR="002B6B05" w:rsidRPr="00526E36" w:rsidRDefault="002B6B05" w:rsidP="002B6B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9E5339E" w14:textId="77777777" w:rsidR="002B6B05" w:rsidRPr="00526E36" w:rsidRDefault="002B6B05" w:rsidP="002B6B05">
      <w:pPr>
        <w:pStyle w:val="NoSpacing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Uredbom </w:t>
      </w:r>
      <w:r w:rsidRPr="00526E36">
        <w:rPr>
          <w:rFonts w:ascii="Times New Roman" w:hAnsi="Times New Roman" w:cs="Times New Roman"/>
          <w:sz w:val="24"/>
          <w:szCs w:val="24"/>
        </w:rPr>
        <w:t xml:space="preserve">o provedbi Uredbe (EU) 2025/38 </w:t>
      </w: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utvrđuju se nadležna tijela za provedbu Uredbe (EU) 2025/38 u Republici Hrvatskoj pri čemu se </w:t>
      </w:r>
      <w:r w:rsidRPr="00526E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 potpunosti oslanja na Zakon o kibernetičkoj sigurnosti (»Narodne novine«, br. 14/24) i njime utvrđene nadležnosti nacionalnih tijela. Nadležna tijela za provedbu Uredbe (EU) 2025/38 su Sigurnosno-obavještajna agencija s Nacionalnim centrom za kibernetičku sigurnost i Hrvatska akademska i istraživačka mreža – CARNet s Nacionalnim CERT-om.</w:t>
      </w:r>
    </w:p>
    <w:p w14:paraId="58F9FD27" w14:textId="77777777" w:rsidR="002B6B05" w:rsidRPr="00526E36" w:rsidRDefault="002B6B05" w:rsidP="002B6B05">
      <w:pPr>
        <w:pStyle w:val="NoSpacing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971A952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Nacionalni centar za kibernetičku sigurnost Sigurnosno-obavještajne agencije</w:t>
      </w:r>
      <w:r w:rsidRPr="00526E36">
        <w:rPr>
          <w:rFonts w:ascii="Times New Roman" w:eastAsia="Times New Roman" w:hAnsi="Times New Roman" w:cs="Times New Roman"/>
          <w:sz w:val="24"/>
          <w:szCs w:val="24"/>
        </w:rPr>
        <w:t>, u svojstvu središnjeg državnog tijela za kibernetičku sigurnost i tijela koje razvija i upravlja nacionalnim sustavom za otkrivanje kibernetičkih prijetnji i zaštitu kibernetičkog prostora, utvrđuje se nacionalnim kibernetičkim centrom. U tom svojstvu nadležan je provoditi sve aktivnosti radi udruživanja u europski sustav uzbunjivanja u području kibernetičke sigurnosti i dužan je stoga kontinuirano unaprjeđivati kapacitete nacionalnog sustava za otkrivanje kibernetičkih prijetnji i zaštitu kibernetičkog prostora (sustava SK@UT).</w:t>
      </w:r>
    </w:p>
    <w:p w14:paraId="687974B2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7EBC90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Nacionalni centar za kibernetičku sigurnost</w:t>
      </w:r>
      <w:r w:rsidRPr="00526E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Sigurnosno-obavještajne agencije</w:t>
      </w: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, u svojstvu CSIRT-a iz područja svoje sektorske nadležnosti, obavlja poslove tijela odgovornog za koordinirano testiranje pripravnosti subjekata. </w:t>
      </w:r>
    </w:p>
    <w:p w14:paraId="1714A95F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258D0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Nacionalni centar za kibernetičku sigurnost</w:t>
      </w:r>
      <w:r w:rsidRPr="00526E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Sigurnosno-obavještajne agencije</w:t>
      </w:r>
      <w:r w:rsidRPr="00526E36">
        <w:rPr>
          <w:rFonts w:ascii="Times New Roman" w:eastAsia="Times New Roman" w:hAnsi="Times New Roman" w:cs="Times New Roman"/>
          <w:sz w:val="24"/>
          <w:szCs w:val="24"/>
        </w:rPr>
        <w:t>, u svojstvu tijela za upravljanje kibernetičkim krizama ili u svojstvu CSIRT-a iz područja svoje sektorske nadležnosti, može biti korisnik usluga koje se pružaju iz pričuve Europske unije, odnosno može zatražiti pomoć i korištenje usluga pričuve Europske unije za kibernetičku sigurnost. Također određuje se da je Nacionalni centar za kibernetičku sigurnost</w:t>
      </w:r>
      <w:r w:rsidRPr="00526E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Sigurnosno-obavještajne agencije</w:t>
      </w: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6E36">
        <w:rPr>
          <w:rFonts w:ascii="Times New Roman" w:eastAsia="Times New Roman" w:hAnsi="Times New Roman" w:cs="Times New Roman"/>
          <w:sz w:val="24"/>
          <w:szCs w:val="24"/>
        </w:rPr>
        <w:lastRenderedPageBreak/>
        <w:t>u svojstvu jedinstvene kontaktne točke, tijelo preko kojeg se šalju svi zahtjevi javnom naručitelju za dobivanje potpora iz pričuve Europske unije.</w:t>
      </w:r>
    </w:p>
    <w:p w14:paraId="6B05D8FC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6228F1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Nacionalni centar za kibernetičku sigurnost</w:t>
      </w:r>
      <w:r w:rsidRPr="00526E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Sigurnosno-obavještajne agencije,</w:t>
      </w: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 u svojstvu tijela za upravljanje kibernetičkim krizama, jedinstvene kontaktne točke, CSIRT-a iz područja svoje sektorske nadležnosti i CSIRT koordinatora za otkrivanje ranjivosti te po potrebi u suradnji s Hrvatskom akademskom i istraživačkom mrežom – CARNet, provodi sve aktivnosti u okviru </w:t>
      </w:r>
      <w:r w:rsidRPr="00526E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europskog mehanizma za istraživanje kibernetičkih sigurnosnih incidenata</w:t>
      </w: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 radi povećanja otpornosti Europske unije vezane uz analizu značajnih incidenata i incidenata velikih razmjera</w:t>
      </w:r>
      <w:r w:rsidRPr="00526E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02C986E3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486412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Uredbom o provedbi Uredbe (EU) 2025/38 utvrđuju se ovlasti i nadležnosti </w:t>
      </w:r>
      <w:bookmarkStart w:id="4" w:name="_Hlk222923334"/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Nacionalnog CERT-a </w:t>
      </w:r>
      <w:bookmarkEnd w:id="4"/>
      <w:r w:rsidRPr="00526E36">
        <w:rPr>
          <w:rFonts w:ascii="Times New Roman" w:eastAsia="Times New Roman" w:hAnsi="Times New Roman" w:cs="Times New Roman"/>
          <w:sz w:val="24"/>
          <w:szCs w:val="24"/>
        </w:rPr>
        <w:t>Hrvatske akademske i istraživačke mreže – CARNet.</w:t>
      </w:r>
    </w:p>
    <w:p w14:paraId="5C33C375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DE43D3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Nacionalni CERT, u svojstvu CSIRT-a iz </w:t>
      </w:r>
      <w:bookmarkStart w:id="5" w:name="_Hlk226711771"/>
      <w:r w:rsidRPr="00526E36">
        <w:rPr>
          <w:rFonts w:ascii="Times New Roman" w:eastAsia="Times New Roman" w:hAnsi="Times New Roman" w:cs="Times New Roman"/>
          <w:sz w:val="24"/>
          <w:szCs w:val="24"/>
        </w:rPr>
        <w:t>područja svoje sektorske nadležnosti</w:t>
      </w:r>
      <w:bookmarkEnd w:id="5"/>
      <w:r w:rsidRPr="00526E36">
        <w:rPr>
          <w:rFonts w:ascii="Times New Roman" w:eastAsia="Times New Roman" w:hAnsi="Times New Roman" w:cs="Times New Roman"/>
          <w:sz w:val="24"/>
          <w:szCs w:val="24"/>
        </w:rPr>
        <w:t xml:space="preserve">, obavlja poslove tijela odgovornog za koordinirano testiranje pripravnosti subjekata. </w:t>
      </w:r>
    </w:p>
    <w:p w14:paraId="11DCC887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059279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Nacionalni CERT, u svojstvu CSIRT-a iz područja svoje sektorske nadležnosti, može biti korisnik usluga koje se pružaju iz pričuve Europske unije za kibernetičku sigurnost, odnosno može zatražiti pomoć i korištenje usluga pričuve Europske unije za kibernetičku sigurnost.</w:t>
      </w:r>
    </w:p>
    <w:p w14:paraId="16D104FA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B89634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Nacionalni CERT, u svojstvu CSIRT-a iz područja svoje sektorske nadležnosti te po potrebi u suradnji s Nacionalnim centrom za kibernetičku sigurnost Sigurnosno-obavještajne agencije, provodi sve aktivnosti u okviru europskog mehanizma za istraživanje kibernetičkih sigurnosnih incidenata radi povećanja otpornosti Europske unije vezane uz analizu značajnih incidenata i incidenata velikih razmjera.</w:t>
      </w:r>
    </w:p>
    <w:p w14:paraId="23672940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A64681" w14:textId="77777777" w:rsidR="002B6B05" w:rsidRPr="00526E36" w:rsidRDefault="002B6B05" w:rsidP="002B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E36">
        <w:rPr>
          <w:rFonts w:ascii="Times New Roman" w:eastAsia="Times New Roman" w:hAnsi="Times New Roman" w:cs="Times New Roman"/>
          <w:sz w:val="24"/>
          <w:szCs w:val="24"/>
        </w:rPr>
        <w:t>Sredstva za provedbu Uredbe o provedbi Uredbe (EU) 2025/38 za Sigurnosno-obavještajnu agenciju u 2026. godini neće biti potrebna dok su sredstva za 2027. i 2028. godinu, u iznosima od 200.000,00 EUR po godini, osigurana u usvojenim projekcijama Sigurnosno-obavještajne agencije za 2027. i  2028. godinu. Drugo nadležno tijelo Hrvatska akademska i istraživačka mreža CARNet nije iskazalo potrebu za financijskim sredstvima za provedbu Uredbe o provedbi Uredbe (EU) 2025/38.</w:t>
      </w:r>
    </w:p>
    <w:p w14:paraId="50EB9CED" w14:textId="77777777" w:rsidR="002B6B05" w:rsidRPr="00526E36" w:rsidRDefault="002B6B05" w:rsidP="002B6B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F016AC" w14:textId="77777777" w:rsidR="002B6B05" w:rsidRPr="00526E36" w:rsidRDefault="002B6B05" w:rsidP="006A3C7C">
      <w:pPr>
        <w:jc w:val="center"/>
        <w:rPr>
          <w:rFonts w:ascii="Times New Roman" w:eastAsia="Times New Roman" w:hAnsi="Times New Roman" w:cs="Times New Roman"/>
          <w:color w:val="404040"/>
          <w:spacing w:val="20"/>
          <w:sz w:val="24"/>
          <w:szCs w:val="24"/>
        </w:rPr>
      </w:pPr>
    </w:p>
    <w:p w14:paraId="0AA2B7E1" w14:textId="77777777" w:rsidR="002B6B05" w:rsidRPr="00526E36" w:rsidRDefault="002B6B05" w:rsidP="006A3C7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B6B05" w:rsidRPr="00526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80671"/>
    <w:multiLevelType w:val="hybridMultilevel"/>
    <w:tmpl w:val="32BCB050"/>
    <w:lvl w:ilvl="0" w:tplc="545809DC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BCE429AE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73087308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9982A084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9A32EDA0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C16E3BD0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ED9E77C0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A44A354E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5EF2F23A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A194797"/>
    <w:multiLevelType w:val="hybridMultilevel"/>
    <w:tmpl w:val="B4FE25E4"/>
    <w:lvl w:ilvl="0" w:tplc="8812997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C32E3C68" w:tentative="1">
      <w:start w:val="1"/>
      <w:numFmt w:val="lowerLetter"/>
      <w:lvlText w:val="%2."/>
      <w:lvlJc w:val="left"/>
      <w:pPr>
        <w:ind w:left="1364" w:hanging="360"/>
      </w:pPr>
    </w:lvl>
    <w:lvl w:ilvl="2" w:tplc="DEA033AE" w:tentative="1">
      <w:start w:val="1"/>
      <w:numFmt w:val="lowerRoman"/>
      <w:lvlText w:val="%3."/>
      <w:lvlJc w:val="right"/>
      <w:pPr>
        <w:ind w:left="2084" w:hanging="180"/>
      </w:pPr>
    </w:lvl>
    <w:lvl w:ilvl="3" w:tplc="E354BCC6" w:tentative="1">
      <w:start w:val="1"/>
      <w:numFmt w:val="decimal"/>
      <w:lvlText w:val="%4."/>
      <w:lvlJc w:val="left"/>
      <w:pPr>
        <w:ind w:left="2804" w:hanging="360"/>
      </w:pPr>
    </w:lvl>
    <w:lvl w:ilvl="4" w:tplc="7FB6E568" w:tentative="1">
      <w:start w:val="1"/>
      <w:numFmt w:val="lowerLetter"/>
      <w:lvlText w:val="%5."/>
      <w:lvlJc w:val="left"/>
      <w:pPr>
        <w:ind w:left="3524" w:hanging="360"/>
      </w:pPr>
    </w:lvl>
    <w:lvl w:ilvl="5" w:tplc="835A8C9C" w:tentative="1">
      <w:start w:val="1"/>
      <w:numFmt w:val="lowerRoman"/>
      <w:lvlText w:val="%6."/>
      <w:lvlJc w:val="right"/>
      <w:pPr>
        <w:ind w:left="4244" w:hanging="180"/>
      </w:pPr>
    </w:lvl>
    <w:lvl w:ilvl="6" w:tplc="C1B01C92" w:tentative="1">
      <w:start w:val="1"/>
      <w:numFmt w:val="decimal"/>
      <w:lvlText w:val="%7."/>
      <w:lvlJc w:val="left"/>
      <w:pPr>
        <w:ind w:left="4964" w:hanging="360"/>
      </w:pPr>
    </w:lvl>
    <w:lvl w:ilvl="7" w:tplc="83340576" w:tentative="1">
      <w:start w:val="1"/>
      <w:numFmt w:val="lowerLetter"/>
      <w:lvlText w:val="%8."/>
      <w:lvlJc w:val="left"/>
      <w:pPr>
        <w:ind w:left="5684" w:hanging="360"/>
      </w:pPr>
    </w:lvl>
    <w:lvl w:ilvl="8" w:tplc="E50A65E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3905FD9"/>
    <w:multiLevelType w:val="hybridMultilevel"/>
    <w:tmpl w:val="8E6C663A"/>
    <w:lvl w:ilvl="0" w:tplc="900CB06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8A72BA08" w:tentative="1">
      <w:start w:val="1"/>
      <w:numFmt w:val="lowerLetter"/>
      <w:lvlText w:val="%2."/>
      <w:lvlJc w:val="left"/>
      <w:pPr>
        <w:ind w:left="1364" w:hanging="360"/>
      </w:pPr>
    </w:lvl>
    <w:lvl w:ilvl="2" w:tplc="3A5411A8" w:tentative="1">
      <w:start w:val="1"/>
      <w:numFmt w:val="lowerRoman"/>
      <w:lvlText w:val="%3."/>
      <w:lvlJc w:val="right"/>
      <w:pPr>
        <w:ind w:left="2084" w:hanging="180"/>
      </w:pPr>
    </w:lvl>
    <w:lvl w:ilvl="3" w:tplc="A50C33E6" w:tentative="1">
      <w:start w:val="1"/>
      <w:numFmt w:val="decimal"/>
      <w:lvlText w:val="%4."/>
      <w:lvlJc w:val="left"/>
      <w:pPr>
        <w:ind w:left="2804" w:hanging="360"/>
      </w:pPr>
    </w:lvl>
    <w:lvl w:ilvl="4" w:tplc="552AC208" w:tentative="1">
      <w:start w:val="1"/>
      <w:numFmt w:val="lowerLetter"/>
      <w:lvlText w:val="%5."/>
      <w:lvlJc w:val="left"/>
      <w:pPr>
        <w:ind w:left="3524" w:hanging="360"/>
      </w:pPr>
    </w:lvl>
    <w:lvl w:ilvl="5" w:tplc="36F22FE0" w:tentative="1">
      <w:start w:val="1"/>
      <w:numFmt w:val="lowerRoman"/>
      <w:lvlText w:val="%6."/>
      <w:lvlJc w:val="right"/>
      <w:pPr>
        <w:ind w:left="4244" w:hanging="180"/>
      </w:pPr>
    </w:lvl>
    <w:lvl w:ilvl="6" w:tplc="EC4CE740" w:tentative="1">
      <w:start w:val="1"/>
      <w:numFmt w:val="decimal"/>
      <w:lvlText w:val="%7."/>
      <w:lvlJc w:val="left"/>
      <w:pPr>
        <w:ind w:left="4964" w:hanging="360"/>
      </w:pPr>
    </w:lvl>
    <w:lvl w:ilvl="7" w:tplc="1F6CC36A" w:tentative="1">
      <w:start w:val="1"/>
      <w:numFmt w:val="lowerLetter"/>
      <w:lvlText w:val="%8."/>
      <w:lvlJc w:val="left"/>
      <w:pPr>
        <w:ind w:left="5684" w:hanging="360"/>
      </w:pPr>
    </w:lvl>
    <w:lvl w:ilvl="8" w:tplc="5EAC611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7359A2"/>
    <w:multiLevelType w:val="hybridMultilevel"/>
    <w:tmpl w:val="EA36BD18"/>
    <w:lvl w:ilvl="0" w:tplc="545809DC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35DAA"/>
    <w:multiLevelType w:val="hybridMultilevel"/>
    <w:tmpl w:val="0FE04570"/>
    <w:lvl w:ilvl="0" w:tplc="01C662D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BE5A12" w:tentative="1">
      <w:start w:val="1"/>
      <w:numFmt w:val="lowerLetter"/>
      <w:lvlText w:val="%2."/>
      <w:lvlJc w:val="left"/>
      <w:pPr>
        <w:ind w:left="1364" w:hanging="360"/>
      </w:pPr>
    </w:lvl>
    <w:lvl w:ilvl="2" w:tplc="CC8CD368" w:tentative="1">
      <w:start w:val="1"/>
      <w:numFmt w:val="lowerRoman"/>
      <w:lvlText w:val="%3."/>
      <w:lvlJc w:val="right"/>
      <w:pPr>
        <w:ind w:left="2084" w:hanging="180"/>
      </w:pPr>
    </w:lvl>
    <w:lvl w:ilvl="3" w:tplc="C5F016CC" w:tentative="1">
      <w:start w:val="1"/>
      <w:numFmt w:val="decimal"/>
      <w:lvlText w:val="%4."/>
      <w:lvlJc w:val="left"/>
      <w:pPr>
        <w:ind w:left="2804" w:hanging="360"/>
      </w:pPr>
    </w:lvl>
    <w:lvl w:ilvl="4" w:tplc="E8021B80" w:tentative="1">
      <w:start w:val="1"/>
      <w:numFmt w:val="lowerLetter"/>
      <w:lvlText w:val="%5."/>
      <w:lvlJc w:val="left"/>
      <w:pPr>
        <w:ind w:left="3524" w:hanging="360"/>
      </w:pPr>
    </w:lvl>
    <w:lvl w:ilvl="5" w:tplc="6E76473E" w:tentative="1">
      <w:start w:val="1"/>
      <w:numFmt w:val="lowerRoman"/>
      <w:lvlText w:val="%6."/>
      <w:lvlJc w:val="right"/>
      <w:pPr>
        <w:ind w:left="4244" w:hanging="180"/>
      </w:pPr>
    </w:lvl>
    <w:lvl w:ilvl="6" w:tplc="87589D34" w:tentative="1">
      <w:start w:val="1"/>
      <w:numFmt w:val="decimal"/>
      <w:lvlText w:val="%7."/>
      <w:lvlJc w:val="left"/>
      <w:pPr>
        <w:ind w:left="4964" w:hanging="360"/>
      </w:pPr>
    </w:lvl>
    <w:lvl w:ilvl="7" w:tplc="5F48DD22" w:tentative="1">
      <w:start w:val="1"/>
      <w:numFmt w:val="lowerLetter"/>
      <w:lvlText w:val="%8."/>
      <w:lvlJc w:val="left"/>
      <w:pPr>
        <w:ind w:left="5684" w:hanging="360"/>
      </w:pPr>
    </w:lvl>
    <w:lvl w:ilvl="8" w:tplc="160C16B4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12760547">
    <w:abstractNumId w:val="0"/>
  </w:num>
  <w:num w:numId="2" w16cid:durableId="1786584731">
    <w:abstractNumId w:val="4"/>
  </w:num>
  <w:num w:numId="3" w16cid:durableId="1995722473">
    <w:abstractNumId w:val="1"/>
  </w:num>
  <w:num w:numId="4" w16cid:durableId="749155117">
    <w:abstractNumId w:val="2"/>
  </w:num>
  <w:num w:numId="5" w16cid:durableId="1436444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C7C"/>
    <w:rsid w:val="0008014A"/>
    <w:rsid w:val="002B6B05"/>
    <w:rsid w:val="0036344A"/>
    <w:rsid w:val="00451659"/>
    <w:rsid w:val="00482D46"/>
    <w:rsid w:val="00526E36"/>
    <w:rsid w:val="005A253F"/>
    <w:rsid w:val="005C48CD"/>
    <w:rsid w:val="006A3C7C"/>
    <w:rsid w:val="008020C5"/>
    <w:rsid w:val="00A42194"/>
    <w:rsid w:val="00A473B2"/>
    <w:rsid w:val="00AA0E17"/>
    <w:rsid w:val="00AB5C30"/>
    <w:rsid w:val="00AF625F"/>
    <w:rsid w:val="00B4380B"/>
    <w:rsid w:val="00BB30CB"/>
    <w:rsid w:val="00BD7609"/>
    <w:rsid w:val="00D60B5D"/>
    <w:rsid w:val="00D6339D"/>
    <w:rsid w:val="00E70560"/>
    <w:rsid w:val="00EC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9AF1"/>
  <w15:chartTrackingRefBased/>
  <w15:docId w15:val="{19DC0F65-D2C3-4494-A603-405F9626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6A3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3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6B05"/>
    <w:pPr>
      <w:ind w:left="720"/>
      <w:contextualSpacing/>
    </w:pPr>
  </w:style>
  <w:style w:type="paragraph" w:customStyle="1" w:styleId="t-9-8">
    <w:name w:val="t-9-8"/>
    <w:basedOn w:val="Normal"/>
    <w:rsid w:val="002B6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2B6B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7D301-3197-4276-BFD2-54064873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VRH</Company>
  <LinksUpToDate>false</LinksUpToDate>
  <CharactersWithSpaces>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Tatalović</dc:creator>
  <cp:keywords/>
  <dc:description/>
  <cp:lastModifiedBy>Blanka Andraković</cp:lastModifiedBy>
  <cp:revision>2</cp:revision>
  <dcterms:created xsi:type="dcterms:W3CDTF">2026-07-13T09:05:00Z</dcterms:created>
  <dcterms:modified xsi:type="dcterms:W3CDTF">2026-07-13T09:05:00Z</dcterms:modified>
</cp:coreProperties>
</file>